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EC59" w14:textId="13480144" w:rsidR="0068757D" w:rsidRPr="00844EF6" w:rsidRDefault="00ED1E1D" w:rsidP="0068757D">
      <w:pPr>
        <w:autoSpaceDE w:val="0"/>
        <w:autoSpaceDN w:val="0"/>
        <w:adjustRightInd w:val="0"/>
        <w:spacing w:after="0" w:line="240" w:lineRule="auto"/>
        <w:rPr>
          <w:rFonts w:ascii="Arial" w:hAnsi="Arial" w:cs="Arial"/>
          <w:b/>
          <w:color w:val="000000"/>
          <w:sz w:val="28"/>
          <w:szCs w:val="28"/>
        </w:rPr>
      </w:pPr>
      <w:r w:rsidRPr="00844EF6">
        <w:rPr>
          <w:rFonts w:ascii="Arial" w:hAnsi="Arial" w:cs="Arial"/>
          <w:b/>
          <w:color w:val="000000"/>
          <w:sz w:val="28"/>
          <w:szCs w:val="28"/>
        </w:rPr>
        <w:t>D</w:t>
      </w:r>
      <w:r w:rsidR="002562B7" w:rsidRPr="00844EF6">
        <w:rPr>
          <w:rFonts w:ascii="Arial" w:hAnsi="Arial" w:cs="Arial"/>
          <w:b/>
          <w:color w:val="000000"/>
          <w:sz w:val="28"/>
          <w:szCs w:val="28"/>
        </w:rPr>
        <w:t>e</w:t>
      </w:r>
      <w:r w:rsidRPr="00844EF6">
        <w:rPr>
          <w:rFonts w:ascii="Arial" w:hAnsi="Arial" w:cs="Arial"/>
          <w:b/>
          <w:color w:val="000000"/>
          <w:sz w:val="28"/>
          <w:szCs w:val="28"/>
        </w:rPr>
        <w:t xml:space="preserve"> </w:t>
      </w:r>
      <w:r w:rsidR="00CC270B">
        <w:rPr>
          <w:rFonts w:ascii="Arial" w:hAnsi="Arial" w:cs="Arial"/>
          <w:b/>
          <w:color w:val="000000"/>
          <w:sz w:val="28"/>
          <w:szCs w:val="28"/>
        </w:rPr>
        <w:t>aansprakelijkheid van</w:t>
      </w:r>
      <w:r w:rsidR="002562B7" w:rsidRPr="00844EF6">
        <w:rPr>
          <w:rFonts w:ascii="Arial" w:hAnsi="Arial" w:cs="Arial"/>
          <w:b/>
          <w:color w:val="000000"/>
          <w:sz w:val="28"/>
          <w:szCs w:val="28"/>
        </w:rPr>
        <w:t xml:space="preserve"> de adviseur</w:t>
      </w:r>
      <w:r w:rsidRPr="00844EF6">
        <w:rPr>
          <w:rFonts w:ascii="Arial" w:hAnsi="Arial" w:cs="Arial"/>
          <w:b/>
          <w:color w:val="000000"/>
          <w:sz w:val="28"/>
          <w:szCs w:val="28"/>
        </w:rPr>
        <w:t xml:space="preserve"> </w:t>
      </w:r>
      <w:r w:rsidR="008F6799">
        <w:rPr>
          <w:rFonts w:ascii="Arial" w:hAnsi="Arial" w:cs="Arial"/>
          <w:b/>
          <w:color w:val="000000"/>
          <w:sz w:val="28"/>
          <w:szCs w:val="28"/>
        </w:rPr>
        <w:t>(ONLINE)</w:t>
      </w:r>
    </w:p>
    <w:p w14:paraId="37EF105D" w14:textId="77777777" w:rsidR="00BF704F" w:rsidRPr="00882A25" w:rsidRDefault="00BF704F" w:rsidP="0068757D">
      <w:pPr>
        <w:autoSpaceDE w:val="0"/>
        <w:autoSpaceDN w:val="0"/>
        <w:adjustRightInd w:val="0"/>
        <w:spacing w:after="0" w:line="240" w:lineRule="auto"/>
        <w:rPr>
          <w:rFonts w:ascii="Arial" w:hAnsi="Arial" w:cs="Arial"/>
          <w:bCs/>
          <w:sz w:val="21"/>
          <w:szCs w:val="21"/>
        </w:rPr>
      </w:pPr>
    </w:p>
    <w:p w14:paraId="40E25EDB" w14:textId="7EB2DA5D" w:rsidR="00ED1E1D" w:rsidRPr="00882A25" w:rsidRDefault="00ED1E1D" w:rsidP="00882A25">
      <w:pPr>
        <w:pStyle w:val="Geenafstand"/>
        <w:rPr>
          <w:rFonts w:ascii="Arial" w:hAnsi="Arial" w:cs="Arial"/>
          <w:b/>
          <w:sz w:val="21"/>
          <w:szCs w:val="21"/>
        </w:rPr>
      </w:pPr>
      <w:r w:rsidRPr="00882A25">
        <w:rPr>
          <w:rFonts w:ascii="Arial" w:hAnsi="Arial" w:cs="Arial"/>
          <w:b/>
          <w:sz w:val="21"/>
          <w:szCs w:val="21"/>
        </w:rPr>
        <w:t xml:space="preserve">Steeds meer neemt de overheid het standpunt in dat adviseurs een poortwachtersfunctie hebben ten einde fiscale fraude en witwassen door hun cliënten in een vroeg stadium te constateren. Niet </w:t>
      </w:r>
      <w:r w:rsidR="00957D5A" w:rsidRPr="00882A25">
        <w:rPr>
          <w:rFonts w:ascii="Arial" w:hAnsi="Arial" w:cs="Arial"/>
          <w:b/>
          <w:sz w:val="21"/>
          <w:szCs w:val="21"/>
        </w:rPr>
        <w:t xml:space="preserve">of niet juiste </w:t>
      </w:r>
      <w:r w:rsidRPr="00882A25">
        <w:rPr>
          <w:rFonts w:ascii="Arial" w:hAnsi="Arial" w:cs="Arial"/>
          <w:b/>
          <w:sz w:val="21"/>
          <w:szCs w:val="21"/>
        </w:rPr>
        <w:t xml:space="preserve">naleving van deze wettelijke taken kan leiden tot aanzienlijke boetes. Zelfs strafrechtelijke vervolging ligt al snel op de loer. </w:t>
      </w:r>
    </w:p>
    <w:p w14:paraId="12BB72F5" w14:textId="48AB30DF" w:rsidR="00AD11F0" w:rsidRPr="00882A25" w:rsidRDefault="00ED1E1D" w:rsidP="00882A25">
      <w:pPr>
        <w:pStyle w:val="Geenafstand"/>
        <w:rPr>
          <w:rFonts w:ascii="Arial" w:hAnsi="Arial" w:cs="Arial"/>
          <w:b/>
          <w:sz w:val="21"/>
          <w:szCs w:val="21"/>
        </w:rPr>
      </w:pPr>
      <w:r w:rsidRPr="00882A25">
        <w:rPr>
          <w:rFonts w:ascii="Arial" w:hAnsi="Arial" w:cs="Arial"/>
          <w:b/>
          <w:sz w:val="21"/>
          <w:szCs w:val="21"/>
        </w:rPr>
        <w:t xml:space="preserve">Daarnaast gebeurt het steeds vaker dat (ex)cliënten de adviseur civielrechtelijk aansprakelijk stellen voor vermeende fouten.  </w:t>
      </w:r>
    </w:p>
    <w:p w14:paraId="2FD0AD7D" w14:textId="77777777" w:rsidR="00112AB7" w:rsidRPr="00882A25" w:rsidRDefault="00112AB7" w:rsidP="00ED1E1D">
      <w:pPr>
        <w:spacing w:after="0" w:line="240" w:lineRule="auto"/>
        <w:jc w:val="both"/>
        <w:rPr>
          <w:rFonts w:ascii="Arial" w:hAnsi="Arial" w:cs="Arial"/>
          <w:sz w:val="21"/>
          <w:szCs w:val="21"/>
        </w:rPr>
      </w:pPr>
    </w:p>
    <w:p w14:paraId="0B40A1FD" w14:textId="39366B4F" w:rsidR="00ED1E1D" w:rsidRDefault="003D7BA8" w:rsidP="00882A25">
      <w:pPr>
        <w:pStyle w:val="Geenafstand"/>
        <w:rPr>
          <w:rFonts w:ascii="Arial" w:hAnsi="Arial" w:cs="Arial"/>
          <w:sz w:val="21"/>
          <w:szCs w:val="21"/>
        </w:rPr>
      </w:pPr>
      <w:r>
        <w:rPr>
          <w:rFonts w:ascii="Arial" w:hAnsi="Arial" w:cs="Arial"/>
          <w:sz w:val="21"/>
          <w:szCs w:val="21"/>
        </w:rPr>
        <w:t xml:space="preserve">Adviseurs lopen vandaag de </w:t>
      </w:r>
      <w:r w:rsidR="00577D14" w:rsidRPr="00882A25">
        <w:rPr>
          <w:rFonts w:ascii="Arial" w:hAnsi="Arial" w:cs="Arial"/>
          <w:sz w:val="21"/>
          <w:szCs w:val="21"/>
        </w:rPr>
        <w:t xml:space="preserve">dag op een toenemend aantal terreinen gevaar bij de uitoefening van hun beroep. In deze cursus zal worden ingegaan op de diverse gevaren die </w:t>
      </w:r>
      <w:r w:rsidR="00ED2FF0">
        <w:rPr>
          <w:rFonts w:ascii="Arial" w:hAnsi="Arial" w:cs="Arial"/>
          <w:sz w:val="21"/>
          <w:szCs w:val="21"/>
        </w:rPr>
        <w:t>je</w:t>
      </w:r>
      <w:r w:rsidR="00577D14" w:rsidRPr="00882A25">
        <w:rPr>
          <w:rFonts w:ascii="Arial" w:hAnsi="Arial" w:cs="Arial"/>
          <w:sz w:val="21"/>
          <w:szCs w:val="21"/>
        </w:rPr>
        <w:t xml:space="preserve"> als adviseur loopt. Zo zal worden ingegaan op de vraag tot hoever </w:t>
      </w:r>
      <w:r w:rsidR="00ED2FF0">
        <w:rPr>
          <w:rFonts w:ascii="Arial" w:hAnsi="Arial" w:cs="Arial"/>
          <w:sz w:val="21"/>
          <w:szCs w:val="21"/>
        </w:rPr>
        <w:t>je</w:t>
      </w:r>
      <w:r w:rsidR="00577D14" w:rsidRPr="00882A25">
        <w:rPr>
          <w:rFonts w:ascii="Arial" w:hAnsi="Arial" w:cs="Arial"/>
          <w:sz w:val="21"/>
          <w:szCs w:val="21"/>
        </w:rPr>
        <w:t xml:space="preserve"> geheimhoudingsplicht</w:t>
      </w:r>
      <w:r w:rsidR="00C11CC3" w:rsidRPr="00882A25">
        <w:rPr>
          <w:rFonts w:ascii="Arial" w:hAnsi="Arial" w:cs="Arial"/>
          <w:sz w:val="21"/>
          <w:szCs w:val="21"/>
        </w:rPr>
        <w:t xml:space="preserve"> reikt</w:t>
      </w:r>
      <w:r w:rsidR="00577D14" w:rsidRPr="00882A25">
        <w:rPr>
          <w:rFonts w:ascii="Arial" w:hAnsi="Arial" w:cs="Arial"/>
          <w:sz w:val="21"/>
          <w:szCs w:val="21"/>
        </w:rPr>
        <w:t xml:space="preserve"> van alles wat </w:t>
      </w:r>
      <w:r w:rsidR="00ED2FF0">
        <w:rPr>
          <w:rFonts w:ascii="Arial" w:hAnsi="Arial" w:cs="Arial"/>
          <w:sz w:val="21"/>
          <w:szCs w:val="21"/>
        </w:rPr>
        <w:t>je</w:t>
      </w:r>
      <w:r w:rsidR="00577D14" w:rsidRPr="00882A25">
        <w:rPr>
          <w:rFonts w:ascii="Arial" w:hAnsi="Arial" w:cs="Arial"/>
          <w:sz w:val="21"/>
          <w:szCs w:val="21"/>
        </w:rPr>
        <w:t xml:space="preserve"> in het kader van </w:t>
      </w:r>
      <w:r w:rsidR="00ED2FF0">
        <w:rPr>
          <w:rFonts w:ascii="Arial" w:hAnsi="Arial" w:cs="Arial"/>
          <w:sz w:val="21"/>
          <w:szCs w:val="21"/>
        </w:rPr>
        <w:t>je</w:t>
      </w:r>
      <w:r w:rsidR="00577D14" w:rsidRPr="00882A25">
        <w:rPr>
          <w:rFonts w:ascii="Arial" w:hAnsi="Arial" w:cs="Arial"/>
          <w:sz w:val="21"/>
          <w:szCs w:val="21"/>
        </w:rPr>
        <w:t xml:space="preserve"> beroep van </w:t>
      </w:r>
      <w:r w:rsidR="00ED2FF0">
        <w:rPr>
          <w:rFonts w:ascii="Arial" w:hAnsi="Arial" w:cs="Arial"/>
          <w:sz w:val="21"/>
          <w:szCs w:val="21"/>
        </w:rPr>
        <w:t>je</w:t>
      </w:r>
      <w:r w:rsidR="00577D14" w:rsidRPr="00882A25">
        <w:rPr>
          <w:rFonts w:ascii="Arial" w:hAnsi="Arial" w:cs="Arial"/>
          <w:sz w:val="21"/>
          <w:szCs w:val="21"/>
        </w:rPr>
        <w:t xml:space="preserve"> cliënt weet. Wanneer </w:t>
      </w:r>
      <w:r w:rsidR="00C11CC3" w:rsidRPr="00882A25">
        <w:rPr>
          <w:rFonts w:ascii="Arial" w:hAnsi="Arial" w:cs="Arial"/>
          <w:sz w:val="21"/>
          <w:szCs w:val="21"/>
        </w:rPr>
        <w:t>ben</w:t>
      </w:r>
      <w:r w:rsidR="00ED2FF0">
        <w:rPr>
          <w:rFonts w:ascii="Arial" w:hAnsi="Arial" w:cs="Arial"/>
          <w:sz w:val="21"/>
          <w:szCs w:val="21"/>
        </w:rPr>
        <w:t xml:space="preserve"> je</w:t>
      </w:r>
      <w:r w:rsidR="00577D14" w:rsidRPr="00882A25">
        <w:rPr>
          <w:rFonts w:ascii="Arial" w:hAnsi="Arial" w:cs="Arial"/>
          <w:sz w:val="21"/>
          <w:szCs w:val="21"/>
        </w:rPr>
        <w:t xml:space="preserve"> daarvan</w:t>
      </w:r>
      <w:r w:rsidR="00C11CC3" w:rsidRPr="00882A25">
        <w:rPr>
          <w:rFonts w:ascii="Arial" w:hAnsi="Arial" w:cs="Arial"/>
          <w:sz w:val="21"/>
          <w:szCs w:val="21"/>
        </w:rPr>
        <w:t xml:space="preserve"> </w:t>
      </w:r>
      <w:r w:rsidR="00577D14" w:rsidRPr="00882A25">
        <w:rPr>
          <w:rFonts w:ascii="Arial" w:hAnsi="Arial" w:cs="Arial"/>
          <w:sz w:val="21"/>
          <w:szCs w:val="21"/>
        </w:rPr>
        <w:t>ontheven</w:t>
      </w:r>
      <w:r w:rsidR="00ED2FF0">
        <w:rPr>
          <w:rFonts w:ascii="Arial" w:hAnsi="Arial" w:cs="Arial"/>
          <w:sz w:val="21"/>
          <w:szCs w:val="21"/>
        </w:rPr>
        <w:t>? Ook komen de civiel-</w:t>
      </w:r>
      <w:r w:rsidR="00577D14" w:rsidRPr="00882A25">
        <w:rPr>
          <w:rFonts w:ascii="Arial" w:hAnsi="Arial" w:cs="Arial"/>
          <w:sz w:val="21"/>
          <w:szCs w:val="21"/>
        </w:rPr>
        <w:t xml:space="preserve"> en tuchtrechtelijke aansprakelijkheden aan bod. Wie kan </w:t>
      </w:r>
      <w:r w:rsidR="00ED2FF0">
        <w:rPr>
          <w:rFonts w:ascii="Arial" w:hAnsi="Arial" w:cs="Arial"/>
          <w:sz w:val="21"/>
          <w:szCs w:val="21"/>
        </w:rPr>
        <w:t>je</w:t>
      </w:r>
      <w:r w:rsidR="00577D14" w:rsidRPr="00882A25">
        <w:rPr>
          <w:rFonts w:ascii="Arial" w:hAnsi="Arial" w:cs="Arial"/>
          <w:sz w:val="21"/>
          <w:szCs w:val="21"/>
        </w:rPr>
        <w:t xml:space="preserve"> tuchtrechtelijk aansprakelijk stellen? </w:t>
      </w:r>
    </w:p>
    <w:p w14:paraId="77BF7769" w14:textId="77777777" w:rsidR="003D7BA8" w:rsidRPr="00882A25" w:rsidRDefault="003D7BA8" w:rsidP="00882A25">
      <w:pPr>
        <w:pStyle w:val="Geenafstand"/>
        <w:rPr>
          <w:rFonts w:ascii="Arial" w:hAnsi="Arial" w:cs="Arial"/>
          <w:sz w:val="21"/>
          <w:szCs w:val="21"/>
        </w:rPr>
      </w:pPr>
    </w:p>
    <w:p w14:paraId="603B17A5" w14:textId="316ABC36" w:rsidR="00A810F0" w:rsidRPr="00882A25" w:rsidRDefault="00577D14" w:rsidP="00882A25">
      <w:pPr>
        <w:pStyle w:val="Geenafstand"/>
        <w:rPr>
          <w:rFonts w:ascii="Arial" w:hAnsi="Arial" w:cs="Arial"/>
          <w:sz w:val="21"/>
          <w:szCs w:val="21"/>
        </w:rPr>
      </w:pPr>
      <w:r w:rsidRPr="00882A25">
        <w:rPr>
          <w:rFonts w:ascii="Arial" w:hAnsi="Arial" w:cs="Arial"/>
          <w:sz w:val="21"/>
          <w:szCs w:val="21"/>
        </w:rPr>
        <w:t xml:space="preserve">In het tweede deel van de cursus zal worden ingegaan op de mogelijkheden van de overheid om </w:t>
      </w:r>
      <w:r w:rsidR="00ED2FF0">
        <w:rPr>
          <w:rFonts w:ascii="Arial" w:hAnsi="Arial" w:cs="Arial"/>
          <w:sz w:val="21"/>
          <w:szCs w:val="21"/>
        </w:rPr>
        <w:t>je</w:t>
      </w:r>
      <w:r w:rsidRPr="00882A25">
        <w:rPr>
          <w:rFonts w:ascii="Arial" w:hAnsi="Arial" w:cs="Arial"/>
          <w:sz w:val="21"/>
          <w:szCs w:val="21"/>
        </w:rPr>
        <w:t xml:space="preserve">, in </w:t>
      </w:r>
      <w:r w:rsidR="00ED2FF0">
        <w:rPr>
          <w:rFonts w:ascii="Arial" w:hAnsi="Arial" w:cs="Arial"/>
          <w:sz w:val="21"/>
          <w:szCs w:val="21"/>
        </w:rPr>
        <w:t>je</w:t>
      </w:r>
      <w:r w:rsidRPr="00882A25">
        <w:rPr>
          <w:rFonts w:ascii="Arial" w:hAnsi="Arial" w:cs="Arial"/>
          <w:sz w:val="21"/>
          <w:szCs w:val="21"/>
        </w:rPr>
        <w:t xml:space="preserve"> hoedanigheid van adviseur</w:t>
      </w:r>
      <w:r w:rsidR="00C11CC3" w:rsidRPr="00882A25">
        <w:rPr>
          <w:rFonts w:ascii="Arial" w:hAnsi="Arial" w:cs="Arial"/>
          <w:sz w:val="21"/>
          <w:szCs w:val="21"/>
        </w:rPr>
        <w:t>,</w:t>
      </w:r>
      <w:r w:rsidRPr="00882A25">
        <w:rPr>
          <w:rFonts w:ascii="Arial" w:hAnsi="Arial" w:cs="Arial"/>
          <w:sz w:val="21"/>
          <w:szCs w:val="21"/>
        </w:rPr>
        <w:t xml:space="preserve"> te beboeten. We zien dat de overheid steeds vaker </w:t>
      </w:r>
      <w:r w:rsidR="00CF4669">
        <w:rPr>
          <w:rFonts w:ascii="Arial" w:hAnsi="Arial" w:cs="Arial"/>
          <w:sz w:val="21"/>
          <w:szCs w:val="21"/>
        </w:rPr>
        <w:t>een</w:t>
      </w:r>
      <w:r w:rsidR="00FA58DC">
        <w:rPr>
          <w:rFonts w:ascii="Arial" w:hAnsi="Arial" w:cs="Arial"/>
          <w:sz w:val="21"/>
          <w:szCs w:val="21"/>
        </w:rPr>
        <w:t xml:space="preserve"> medeplegers</w:t>
      </w:r>
      <w:r w:rsidR="00CF4669">
        <w:rPr>
          <w:rFonts w:ascii="Arial" w:hAnsi="Arial" w:cs="Arial"/>
          <w:sz w:val="21"/>
          <w:szCs w:val="21"/>
        </w:rPr>
        <w:t>-</w:t>
      </w:r>
      <w:r w:rsidR="00A810F0" w:rsidRPr="00882A25">
        <w:rPr>
          <w:rFonts w:ascii="Arial" w:hAnsi="Arial" w:cs="Arial"/>
          <w:sz w:val="21"/>
          <w:szCs w:val="21"/>
        </w:rPr>
        <w:t xml:space="preserve"> of medeplichtige boete oplegt aan adviseurs</w:t>
      </w:r>
      <w:r w:rsidR="00C11CC3" w:rsidRPr="00882A25">
        <w:rPr>
          <w:rFonts w:ascii="Arial" w:hAnsi="Arial" w:cs="Arial"/>
          <w:sz w:val="21"/>
          <w:szCs w:val="21"/>
        </w:rPr>
        <w:t xml:space="preserve">. </w:t>
      </w:r>
      <w:r w:rsidR="00A810F0" w:rsidRPr="00882A25">
        <w:rPr>
          <w:rFonts w:ascii="Arial" w:hAnsi="Arial" w:cs="Arial"/>
          <w:sz w:val="21"/>
          <w:szCs w:val="21"/>
        </w:rPr>
        <w:t xml:space="preserve">Maar de </w:t>
      </w:r>
      <w:r w:rsidR="00FA58DC">
        <w:rPr>
          <w:rFonts w:ascii="Arial" w:hAnsi="Arial" w:cs="Arial"/>
          <w:sz w:val="21"/>
          <w:szCs w:val="21"/>
        </w:rPr>
        <w:t>B</w:t>
      </w:r>
      <w:r w:rsidR="00A810F0" w:rsidRPr="00882A25">
        <w:rPr>
          <w:rFonts w:ascii="Arial" w:hAnsi="Arial" w:cs="Arial"/>
          <w:sz w:val="21"/>
          <w:szCs w:val="21"/>
        </w:rPr>
        <w:t>elastingdienst heeft zelfs de mogelijkheid om de adviseur strafrechtelijk te laten vervolgen.</w:t>
      </w:r>
      <w:r w:rsidR="00C11CC3" w:rsidRPr="00882A25">
        <w:rPr>
          <w:rFonts w:ascii="Arial" w:hAnsi="Arial" w:cs="Arial"/>
          <w:sz w:val="21"/>
          <w:szCs w:val="21"/>
        </w:rPr>
        <w:t xml:space="preserve"> Die drempel ligt een stuk lager dan veel adviseurs denken! Welke criteria moet de Belastingdienst in acht nemen bij zijn keuze om tot beboeting of strafrechtelijke vervolging van de adviseur over te gaan</w:t>
      </w:r>
      <w:r w:rsidR="00FA58DC">
        <w:rPr>
          <w:rFonts w:ascii="Arial" w:hAnsi="Arial" w:cs="Arial"/>
          <w:sz w:val="21"/>
          <w:szCs w:val="21"/>
        </w:rPr>
        <w:t>?</w:t>
      </w:r>
      <w:r w:rsidR="00C11CC3" w:rsidRPr="00882A25">
        <w:rPr>
          <w:rFonts w:ascii="Arial" w:hAnsi="Arial" w:cs="Arial"/>
          <w:sz w:val="21"/>
          <w:szCs w:val="21"/>
        </w:rPr>
        <w:t xml:space="preserve"> </w:t>
      </w:r>
    </w:p>
    <w:p w14:paraId="60FE0E11" w14:textId="73B478B3" w:rsidR="00577D14" w:rsidRPr="00882A25" w:rsidRDefault="00A810F0" w:rsidP="00882A25">
      <w:pPr>
        <w:pStyle w:val="Geenafstand"/>
        <w:rPr>
          <w:rFonts w:ascii="Arial" w:hAnsi="Arial" w:cs="Arial"/>
          <w:sz w:val="21"/>
          <w:szCs w:val="21"/>
        </w:rPr>
      </w:pPr>
      <w:r w:rsidRPr="00882A25">
        <w:rPr>
          <w:rFonts w:ascii="Arial" w:hAnsi="Arial" w:cs="Arial"/>
          <w:sz w:val="21"/>
          <w:szCs w:val="21"/>
        </w:rPr>
        <w:t>Tot slot zal nog stil gestaan worden bij de mogelijke aansprakelijkheden van de adviseur op basis van de Wet ter voorkoming van witwassen en financieren terrorisme (</w:t>
      </w:r>
      <w:proofErr w:type="spellStart"/>
      <w:r w:rsidRPr="00882A25">
        <w:rPr>
          <w:rFonts w:ascii="Arial" w:hAnsi="Arial" w:cs="Arial"/>
          <w:sz w:val="21"/>
          <w:szCs w:val="21"/>
        </w:rPr>
        <w:t>Wwft</w:t>
      </w:r>
      <w:proofErr w:type="spellEnd"/>
      <w:r w:rsidRPr="00882A25">
        <w:rPr>
          <w:rFonts w:ascii="Arial" w:hAnsi="Arial" w:cs="Arial"/>
          <w:sz w:val="21"/>
          <w:szCs w:val="21"/>
        </w:rPr>
        <w:t xml:space="preserve">). Met name zal aandacht besteed worden aan de wijzigingen in de </w:t>
      </w:r>
      <w:proofErr w:type="spellStart"/>
      <w:r w:rsidRPr="00882A25">
        <w:rPr>
          <w:rFonts w:ascii="Arial" w:hAnsi="Arial" w:cs="Arial"/>
          <w:sz w:val="21"/>
          <w:szCs w:val="21"/>
        </w:rPr>
        <w:t>Wwft</w:t>
      </w:r>
      <w:proofErr w:type="spellEnd"/>
      <w:r w:rsidRPr="00882A25">
        <w:rPr>
          <w:rFonts w:ascii="Arial" w:hAnsi="Arial" w:cs="Arial"/>
          <w:sz w:val="21"/>
          <w:szCs w:val="21"/>
        </w:rPr>
        <w:t xml:space="preserve"> per 25 juli 2018 op basis van de Vierde anti-witwasrichtlijn van de Europese Unie.  </w:t>
      </w:r>
    </w:p>
    <w:p w14:paraId="6E3B8791" w14:textId="77777777" w:rsidR="00ED1E1D" w:rsidRPr="00882A25" w:rsidRDefault="00ED1E1D" w:rsidP="0077223B">
      <w:pPr>
        <w:pStyle w:val="Geenafstand"/>
        <w:rPr>
          <w:rFonts w:ascii="Arial" w:hAnsi="Arial" w:cs="Arial"/>
          <w:b/>
          <w:sz w:val="21"/>
          <w:szCs w:val="21"/>
        </w:rPr>
      </w:pPr>
    </w:p>
    <w:p w14:paraId="64265E2D" w14:textId="7CCCAC19" w:rsidR="0077223B" w:rsidRPr="00882A25" w:rsidRDefault="00307236" w:rsidP="00882A25">
      <w:pPr>
        <w:pStyle w:val="Geenafstand"/>
        <w:rPr>
          <w:rFonts w:ascii="Arial" w:hAnsi="Arial" w:cs="Arial"/>
          <w:b/>
          <w:sz w:val="21"/>
          <w:szCs w:val="21"/>
        </w:rPr>
      </w:pPr>
      <w:r w:rsidRPr="00882A25">
        <w:rPr>
          <w:rFonts w:ascii="Arial" w:hAnsi="Arial" w:cs="Arial"/>
          <w:b/>
          <w:sz w:val="21"/>
          <w:szCs w:val="21"/>
        </w:rPr>
        <w:t>Onderwerpen</w:t>
      </w:r>
    </w:p>
    <w:p w14:paraId="2EF7CA40" w14:textId="2CAC96FA" w:rsidR="00316C3B" w:rsidRPr="00882A25" w:rsidRDefault="002562B7" w:rsidP="00882A25">
      <w:pPr>
        <w:pStyle w:val="Geenafstand"/>
        <w:numPr>
          <w:ilvl w:val="0"/>
          <w:numId w:val="4"/>
        </w:numPr>
        <w:rPr>
          <w:rFonts w:ascii="Arial" w:hAnsi="Arial" w:cs="Arial"/>
          <w:sz w:val="21"/>
          <w:szCs w:val="21"/>
        </w:rPr>
      </w:pPr>
      <w:r w:rsidRPr="00882A25">
        <w:rPr>
          <w:rFonts w:ascii="Arial" w:hAnsi="Arial" w:cs="Arial"/>
          <w:sz w:val="21"/>
          <w:szCs w:val="21"/>
        </w:rPr>
        <w:t>g</w:t>
      </w:r>
      <w:r w:rsidR="00AD11F0" w:rsidRPr="00882A25">
        <w:rPr>
          <w:rFonts w:ascii="Arial" w:hAnsi="Arial" w:cs="Arial"/>
          <w:sz w:val="21"/>
          <w:szCs w:val="21"/>
        </w:rPr>
        <w:t>eheimhoudingsplicht</w:t>
      </w:r>
    </w:p>
    <w:p w14:paraId="7316D449" w14:textId="5AAA10CB" w:rsidR="00F42A1F" w:rsidRPr="00882A25" w:rsidRDefault="002562B7" w:rsidP="00882A25">
      <w:pPr>
        <w:pStyle w:val="Geenafstand"/>
        <w:numPr>
          <w:ilvl w:val="0"/>
          <w:numId w:val="4"/>
        </w:numPr>
        <w:rPr>
          <w:rFonts w:ascii="Arial" w:hAnsi="Arial" w:cs="Arial"/>
          <w:sz w:val="21"/>
          <w:szCs w:val="21"/>
        </w:rPr>
      </w:pPr>
      <w:r w:rsidRPr="00882A25">
        <w:rPr>
          <w:rFonts w:ascii="Arial" w:hAnsi="Arial" w:cs="Arial"/>
          <w:sz w:val="21"/>
          <w:szCs w:val="21"/>
        </w:rPr>
        <w:t>c</w:t>
      </w:r>
      <w:r w:rsidR="00AD11F0" w:rsidRPr="00882A25">
        <w:rPr>
          <w:rFonts w:ascii="Arial" w:hAnsi="Arial" w:cs="Arial"/>
          <w:sz w:val="21"/>
          <w:szCs w:val="21"/>
        </w:rPr>
        <w:t>ivielrechtelijke aansprakelijkheid</w:t>
      </w:r>
    </w:p>
    <w:p w14:paraId="64F56501" w14:textId="13A96A95" w:rsidR="00ED1E1D" w:rsidRPr="00882A25" w:rsidRDefault="002562B7" w:rsidP="00882A25">
      <w:pPr>
        <w:pStyle w:val="Geenafstand"/>
        <w:numPr>
          <w:ilvl w:val="0"/>
          <w:numId w:val="4"/>
        </w:numPr>
        <w:rPr>
          <w:rFonts w:ascii="Arial" w:hAnsi="Arial" w:cs="Arial"/>
          <w:sz w:val="21"/>
          <w:szCs w:val="21"/>
        </w:rPr>
      </w:pPr>
      <w:r w:rsidRPr="00882A25">
        <w:rPr>
          <w:rFonts w:ascii="Arial" w:hAnsi="Arial" w:cs="Arial"/>
          <w:sz w:val="21"/>
          <w:szCs w:val="21"/>
        </w:rPr>
        <w:t>t</w:t>
      </w:r>
      <w:r w:rsidR="00ED1E1D" w:rsidRPr="00882A25">
        <w:rPr>
          <w:rFonts w:ascii="Arial" w:hAnsi="Arial" w:cs="Arial"/>
          <w:sz w:val="21"/>
          <w:szCs w:val="21"/>
        </w:rPr>
        <w:t xml:space="preserve">uchtrechtelijke aansprakelijkheid </w:t>
      </w:r>
    </w:p>
    <w:p w14:paraId="6227E355" w14:textId="42421B96" w:rsidR="00F42A1F" w:rsidRPr="00882A25" w:rsidRDefault="002562B7" w:rsidP="00882A25">
      <w:pPr>
        <w:pStyle w:val="Geenafstand"/>
        <w:numPr>
          <w:ilvl w:val="0"/>
          <w:numId w:val="4"/>
        </w:numPr>
        <w:rPr>
          <w:rFonts w:ascii="Arial" w:hAnsi="Arial" w:cs="Arial"/>
          <w:sz w:val="21"/>
          <w:szCs w:val="21"/>
        </w:rPr>
      </w:pPr>
      <w:r w:rsidRPr="00882A25">
        <w:rPr>
          <w:rFonts w:ascii="Arial" w:hAnsi="Arial" w:cs="Arial"/>
          <w:sz w:val="21"/>
          <w:szCs w:val="21"/>
        </w:rPr>
        <w:t>m</w:t>
      </w:r>
      <w:r w:rsidR="00AD11F0" w:rsidRPr="00882A25">
        <w:rPr>
          <w:rFonts w:ascii="Arial" w:hAnsi="Arial" w:cs="Arial"/>
          <w:sz w:val="21"/>
          <w:szCs w:val="21"/>
        </w:rPr>
        <w:t>edeplegers- en medeplichtige boete</w:t>
      </w:r>
    </w:p>
    <w:p w14:paraId="2F491609" w14:textId="2D125301" w:rsidR="00F42A1F" w:rsidRPr="00882A25" w:rsidRDefault="002562B7" w:rsidP="00882A25">
      <w:pPr>
        <w:pStyle w:val="Geenafstand"/>
        <w:numPr>
          <w:ilvl w:val="0"/>
          <w:numId w:val="4"/>
        </w:numPr>
        <w:rPr>
          <w:rFonts w:ascii="Arial" w:hAnsi="Arial" w:cs="Arial"/>
          <w:sz w:val="21"/>
          <w:szCs w:val="21"/>
        </w:rPr>
      </w:pPr>
      <w:r w:rsidRPr="00882A25">
        <w:rPr>
          <w:rFonts w:ascii="Arial" w:hAnsi="Arial" w:cs="Arial"/>
          <w:sz w:val="21"/>
          <w:szCs w:val="21"/>
        </w:rPr>
        <w:t>s</w:t>
      </w:r>
      <w:r w:rsidR="00AD11F0" w:rsidRPr="00882A25">
        <w:rPr>
          <w:rFonts w:ascii="Arial" w:hAnsi="Arial" w:cs="Arial"/>
          <w:sz w:val="21"/>
          <w:szCs w:val="21"/>
        </w:rPr>
        <w:t>trafrechtelijke vervolging van de adviseur</w:t>
      </w:r>
    </w:p>
    <w:p w14:paraId="0A211436" w14:textId="2FA97EEA" w:rsidR="00F42A1F" w:rsidRPr="00882A25" w:rsidRDefault="002562B7" w:rsidP="00882A25">
      <w:pPr>
        <w:pStyle w:val="Geenafstand"/>
        <w:numPr>
          <w:ilvl w:val="0"/>
          <w:numId w:val="4"/>
        </w:numPr>
        <w:rPr>
          <w:rFonts w:ascii="Arial" w:hAnsi="Arial" w:cs="Arial"/>
          <w:sz w:val="21"/>
          <w:szCs w:val="21"/>
        </w:rPr>
      </w:pPr>
      <w:r w:rsidRPr="00882A25">
        <w:rPr>
          <w:rFonts w:ascii="Arial" w:hAnsi="Arial" w:cs="Arial"/>
          <w:sz w:val="21"/>
          <w:szCs w:val="21"/>
        </w:rPr>
        <w:t>a</w:t>
      </w:r>
      <w:r w:rsidR="00AD11F0" w:rsidRPr="00882A25">
        <w:rPr>
          <w:rFonts w:ascii="Arial" w:hAnsi="Arial" w:cs="Arial"/>
          <w:sz w:val="21"/>
          <w:szCs w:val="21"/>
        </w:rPr>
        <w:t xml:space="preserve">ansprakelijkheid op basis van de </w:t>
      </w:r>
      <w:proofErr w:type="spellStart"/>
      <w:r w:rsidR="00AD11F0" w:rsidRPr="00882A25">
        <w:rPr>
          <w:rFonts w:ascii="Arial" w:hAnsi="Arial" w:cs="Arial"/>
          <w:sz w:val="21"/>
          <w:szCs w:val="21"/>
        </w:rPr>
        <w:t>Wwft</w:t>
      </w:r>
      <w:proofErr w:type="spellEnd"/>
    </w:p>
    <w:p w14:paraId="321106B4" w14:textId="77777777" w:rsidR="00C85304" w:rsidRPr="00882A25" w:rsidRDefault="00C85304" w:rsidP="00882A25">
      <w:pPr>
        <w:pStyle w:val="Geenafstand"/>
        <w:rPr>
          <w:rFonts w:ascii="Arial" w:hAnsi="Arial" w:cs="Arial"/>
          <w:bCs/>
          <w:sz w:val="21"/>
          <w:szCs w:val="21"/>
        </w:rPr>
      </w:pPr>
    </w:p>
    <w:p w14:paraId="523AEBE0" w14:textId="39D9483A" w:rsidR="00E03868" w:rsidRPr="00882A25" w:rsidRDefault="00E03868" w:rsidP="00882A25">
      <w:pPr>
        <w:pStyle w:val="Geenafstand"/>
        <w:rPr>
          <w:rFonts w:ascii="Arial" w:hAnsi="Arial" w:cs="Arial"/>
          <w:b/>
          <w:bCs/>
          <w:sz w:val="21"/>
          <w:szCs w:val="21"/>
        </w:rPr>
      </w:pPr>
      <w:r w:rsidRPr="00882A25">
        <w:rPr>
          <w:rFonts w:ascii="Arial" w:hAnsi="Arial" w:cs="Arial"/>
          <w:b/>
          <w:bCs/>
          <w:sz w:val="21"/>
          <w:szCs w:val="21"/>
        </w:rPr>
        <w:t>Tijd</w:t>
      </w:r>
    </w:p>
    <w:p w14:paraId="5FB4BB86" w14:textId="235C678E" w:rsidR="00F96C69" w:rsidRDefault="009E7FC1" w:rsidP="00882A25">
      <w:pPr>
        <w:pStyle w:val="Geenafstand"/>
        <w:rPr>
          <w:rFonts w:ascii="Arial" w:hAnsi="Arial" w:cs="Arial"/>
          <w:bCs/>
          <w:sz w:val="21"/>
          <w:szCs w:val="21"/>
        </w:rPr>
      </w:pPr>
      <w:r>
        <w:rPr>
          <w:rFonts w:ascii="Arial" w:hAnsi="Arial" w:cs="Arial"/>
          <w:bCs/>
          <w:sz w:val="21"/>
          <w:szCs w:val="21"/>
        </w:rPr>
        <w:t xml:space="preserve">2 sessies </w:t>
      </w:r>
    </w:p>
    <w:p w14:paraId="3977CAF7" w14:textId="77777777" w:rsidR="00E03868" w:rsidRPr="00882A25" w:rsidRDefault="00E03868" w:rsidP="00882A25">
      <w:pPr>
        <w:pStyle w:val="Geenafstand"/>
        <w:rPr>
          <w:rFonts w:ascii="Arial" w:hAnsi="Arial" w:cs="Arial"/>
          <w:bCs/>
          <w:sz w:val="21"/>
          <w:szCs w:val="21"/>
        </w:rPr>
      </w:pPr>
    </w:p>
    <w:p w14:paraId="43B2305C" w14:textId="77777777" w:rsidR="00E03868" w:rsidRPr="00882A25" w:rsidRDefault="00E03868" w:rsidP="00882A25">
      <w:pPr>
        <w:pStyle w:val="Geenafstand"/>
        <w:rPr>
          <w:rFonts w:ascii="Arial" w:hAnsi="Arial" w:cs="Arial"/>
          <w:b/>
          <w:bCs/>
          <w:sz w:val="21"/>
          <w:szCs w:val="21"/>
        </w:rPr>
      </w:pPr>
      <w:r w:rsidRPr="00882A25">
        <w:rPr>
          <w:rFonts w:ascii="Arial" w:hAnsi="Arial" w:cs="Arial"/>
          <w:b/>
          <w:bCs/>
          <w:sz w:val="21"/>
          <w:szCs w:val="21"/>
        </w:rPr>
        <w:t>Kosten</w:t>
      </w:r>
    </w:p>
    <w:p w14:paraId="25F60FF7" w14:textId="303DF377" w:rsidR="00E03868" w:rsidRPr="00882A25" w:rsidRDefault="00E03868" w:rsidP="00882A25">
      <w:pPr>
        <w:pStyle w:val="Geenafstand"/>
        <w:rPr>
          <w:rFonts w:ascii="Arial" w:hAnsi="Arial" w:cs="Arial"/>
          <w:bCs/>
          <w:sz w:val="21"/>
          <w:szCs w:val="21"/>
        </w:rPr>
      </w:pPr>
      <w:r w:rsidRPr="00882A25">
        <w:rPr>
          <w:rFonts w:ascii="Arial" w:hAnsi="Arial" w:cs="Arial"/>
          <w:bCs/>
          <w:sz w:val="21"/>
          <w:szCs w:val="21"/>
        </w:rPr>
        <w:t>NOAB-leden:</w:t>
      </w:r>
      <w:r w:rsidR="00A66E96" w:rsidRPr="00882A25">
        <w:rPr>
          <w:rFonts w:ascii="Arial" w:hAnsi="Arial" w:cs="Arial"/>
          <w:bCs/>
          <w:sz w:val="21"/>
          <w:szCs w:val="21"/>
        </w:rPr>
        <w:t xml:space="preserve"> </w:t>
      </w:r>
      <w:r w:rsidRPr="00882A25">
        <w:rPr>
          <w:rFonts w:ascii="Arial" w:hAnsi="Arial" w:cs="Arial"/>
          <w:bCs/>
          <w:sz w:val="21"/>
          <w:szCs w:val="21"/>
        </w:rPr>
        <w:t xml:space="preserve">€ </w:t>
      </w:r>
      <w:r w:rsidR="00991791">
        <w:rPr>
          <w:rFonts w:ascii="Arial" w:hAnsi="Arial" w:cs="Arial"/>
          <w:bCs/>
          <w:sz w:val="21"/>
          <w:szCs w:val="21"/>
        </w:rPr>
        <w:t>79</w:t>
      </w:r>
      <w:r w:rsidR="00F96C69" w:rsidRPr="00882A25">
        <w:rPr>
          <w:rFonts w:ascii="Arial" w:hAnsi="Arial" w:cs="Arial"/>
          <w:bCs/>
          <w:sz w:val="21"/>
          <w:szCs w:val="21"/>
        </w:rPr>
        <w:t>,00</w:t>
      </w:r>
      <w:r w:rsidR="001460C3">
        <w:rPr>
          <w:rFonts w:ascii="Arial" w:hAnsi="Arial" w:cs="Arial"/>
          <w:bCs/>
          <w:sz w:val="21"/>
          <w:szCs w:val="21"/>
        </w:rPr>
        <w:t xml:space="preserve"> excl. btw</w:t>
      </w:r>
      <w:r w:rsidR="00B906CA">
        <w:rPr>
          <w:rFonts w:ascii="Arial" w:hAnsi="Arial" w:cs="Arial"/>
          <w:bCs/>
          <w:sz w:val="21"/>
          <w:szCs w:val="21"/>
        </w:rPr>
        <w:t>.</w:t>
      </w:r>
    </w:p>
    <w:p w14:paraId="6BCF48B3" w14:textId="53B1F53F" w:rsidR="00E03868" w:rsidRPr="00882A25" w:rsidRDefault="00E03868" w:rsidP="00882A25">
      <w:pPr>
        <w:pStyle w:val="Geenafstand"/>
        <w:rPr>
          <w:rFonts w:ascii="Arial" w:hAnsi="Arial" w:cs="Arial"/>
          <w:bCs/>
          <w:sz w:val="21"/>
          <w:szCs w:val="21"/>
        </w:rPr>
      </w:pPr>
      <w:r w:rsidRPr="00882A25">
        <w:rPr>
          <w:rFonts w:ascii="Arial" w:hAnsi="Arial" w:cs="Arial"/>
          <w:bCs/>
          <w:sz w:val="21"/>
          <w:szCs w:val="21"/>
        </w:rPr>
        <w:t xml:space="preserve">Niet-leden: € </w:t>
      </w:r>
      <w:r w:rsidR="00991791">
        <w:rPr>
          <w:rFonts w:ascii="Arial" w:hAnsi="Arial" w:cs="Arial"/>
          <w:bCs/>
          <w:sz w:val="21"/>
          <w:szCs w:val="21"/>
        </w:rPr>
        <w:t>98</w:t>
      </w:r>
      <w:r w:rsidR="009E7FC1">
        <w:rPr>
          <w:rFonts w:ascii="Arial" w:hAnsi="Arial" w:cs="Arial"/>
          <w:bCs/>
          <w:sz w:val="21"/>
          <w:szCs w:val="21"/>
        </w:rPr>
        <w:t>,75</w:t>
      </w:r>
      <w:r w:rsidR="001460C3">
        <w:rPr>
          <w:rFonts w:ascii="Arial" w:hAnsi="Arial" w:cs="Arial"/>
          <w:bCs/>
          <w:sz w:val="21"/>
          <w:szCs w:val="21"/>
        </w:rPr>
        <w:t xml:space="preserve"> excl. btw</w:t>
      </w:r>
      <w:r w:rsidR="00B906CA">
        <w:rPr>
          <w:rFonts w:ascii="Arial" w:hAnsi="Arial" w:cs="Arial"/>
          <w:bCs/>
          <w:sz w:val="21"/>
          <w:szCs w:val="21"/>
        </w:rPr>
        <w:t>.</w:t>
      </w:r>
    </w:p>
    <w:p w14:paraId="4E37D908" w14:textId="77777777" w:rsidR="00E03868" w:rsidRPr="00882A25" w:rsidRDefault="00E03868" w:rsidP="00882A25">
      <w:pPr>
        <w:pStyle w:val="Geenafstand"/>
        <w:rPr>
          <w:rFonts w:ascii="Arial" w:hAnsi="Arial" w:cs="Arial"/>
          <w:bCs/>
          <w:sz w:val="21"/>
          <w:szCs w:val="21"/>
        </w:rPr>
      </w:pPr>
    </w:p>
    <w:p w14:paraId="4F8DE80A" w14:textId="33701759" w:rsidR="00C85304" w:rsidRPr="00882A25" w:rsidRDefault="00C85304" w:rsidP="00882A25">
      <w:pPr>
        <w:pStyle w:val="Geenafstand"/>
        <w:rPr>
          <w:rFonts w:ascii="Arial" w:hAnsi="Arial" w:cs="Arial"/>
          <w:b/>
          <w:bCs/>
          <w:sz w:val="21"/>
          <w:szCs w:val="21"/>
        </w:rPr>
      </w:pPr>
      <w:r w:rsidRPr="00882A25">
        <w:rPr>
          <w:rFonts w:ascii="Arial" w:hAnsi="Arial" w:cs="Arial"/>
          <w:b/>
          <w:bCs/>
          <w:sz w:val="21"/>
          <w:szCs w:val="21"/>
        </w:rPr>
        <w:t>Docent</w:t>
      </w:r>
    </w:p>
    <w:p w14:paraId="120BA333" w14:textId="2021E8C9" w:rsidR="00C85304" w:rsidRPr="00882A25" w:rsidRDefault="00AD11F0" w:rsidP="00882A25">
      <w:pPr>
        <w:pStyle w:val="Geenafstand"/>
        <w:rPr>
          <w:rFonts w:ascii="Arial" w:hAnsi="Arial" w:cs="Arial"/>
          <w:sz w:val="21"/>
          <w:szCs w:val="21"/>
        </w:rPr>
      </w:pPr>
      <w:r w:rsidRPr="00882A25">
        <w:rPr>
          <w:rFonts w:ascii="Arial" w:hAnsi="Arial" w:cs="Arial"/>
          <w:sz w:val="21"/>
          <w:szCs w:val="21"/>
        </w:rPr>
        <w:t xml:space="preserve">Pieter Kok is verbonden aan </w:t>
      </w:r>
      <w:proofErr w:type="spellStart"/>
      <w:r w:rsidRPr="00882A25">
        <w:rPr>
          <w:rFonts w:ascii="Arial" w:hAnsi="Arial" w:cs="Arial"/>
          <w:sz w:val="21"/>
          <w:szCs w:val="21"/>
        </w:rPr>
        <w:t>ProceD</w:t>
      </w:r>
      <w:proofErr w:type="spellEnd"/>
      <w:r w:rsidRPr="00882A25">
        <w:rPr>
          <w:rFonts w:ascii="Arial" w:hAnsi="Arial" w:cs="Arial"/>
          <w:sz w:val="21"/>
          <w:szCs w:val="21"/>
        </w:rPr>
        <w:t xml:space="preserve"> te Amstelveen en houdt zich uitsluitend bezig met formeel belastingrecht en fiscale boete</w:t>
      </w:r>
      <w:r w:rsidR="002562B7" w:rsidRPr="00882A25">
        <w:rPr>
          <w:rFonts w:ascii="Arial" w:hAnsi="Arial" w:cs="Arial"/>
          <w:sz w:val="21"/>
          <w:szCs w:val="21"/>
        </w:rPr>
        <w:t>s</w:t>
      </w:r>
      <w:r w:rsidRPr="00882A25">
        <w:rPr>
          <w:rFonts w:ascii="Arial" w:hAnsi="Arial" w:cs="Arial"/>
          <w:sz w:val="21"/>
          <w:szCs w:val="21"/>
        </w:rPr>
        <w:t xml:space="preserve">. </w:t>
      </w:r>
      <w:proofErr w:type="spellStart"/>
      <w:r w:rsidRPr="00882A25">
        <w:rPr>
          <w:rFonts w:ascii="Arial" w:hAnsi="Arial" w:cs="Arial"/>
          <w:sz w:val="21"/>
          <w:szCs w:val="21"/>
        </w:rPr>
        <w:t>ProceD</w:t>
      </w:r>
      <w:proofErr w:type="spellEnd"/>
      <w:r w:rsidRPr="00882A25">
        <w:rPr>
          <w:rFonts w:ascii="Arial" w:hAnsi="Arial" w:cs="Arial"/>
          <w:sz w:val="21"/>
          <w:szCs w:val="21"/>
        </w:rPr>
        <w:t xml:space="preserve"> staat een zeer groot aantal administratie-, accountants- en belastingadvieskantoren bij indien zij op een probleem stuiten op genoemde terreinen.  </w:t>
      </w:r>
    </w:p>
    <w:p w14:paraId="63808DA7" w14:textId="77777777" w:rsidR="00C85304" w:rsidRPr="00882A25" w:rsidRDefault="00C85304" w:rsidP="00882A25">
      <w:pPr>
        <w:pStyle w:val="Geenafstand"/>
        <w:rPr>
          <w:rFonts w:ascii="Arial" w:hAnsi="Arial" w:cs="Arial"/>
          <w:sz w:val="21"/>
          <w:szCs w:val="21"/>
        </w:rPr>
      </w:pPr>
    </w:p>
    <w:p w14:paraId="55C72D5D" w14:textId="35028F49" w:rsidR="00C85304" w:rsidRPr="00882A25" w:rsidRDefault="002562B7" w:rsidP="00882A25">
      <w:pPr>
        <w:pStyle w:val="Geenafstand"/>
        <w:rPr>
          <w:rFonts w:ascii="Arial" w:hAnsi="Arial" w:cs="Arial"/>
          <w:b/>
          <w:bCs/>
          <w:sz w:val="21"/>
          <w:szCs w:val="21"/>
        </w:rPr>
      </w:pPr>
      <w:r w:rsidRPr="00882A25">
        <w:rPr>
          <w:rFonts w:ascii="Arial" w:hAnsi="Arial" w:cs="Arial"/>
          <w:b/>
          <w:bCs/>
          <w:sz w:val="21"/>
          <w:szCs w:val="21"/>
        </w:rPr>
        <w:t>PE</w:t>
      </w:r>
      <w:r w:rsidR="00C85304" w:rsidRPr="00882A25">
        <w:rPr>
          <w:rFonts w:ascii="Arial" w:hAnsi="Arial" w:cs="Arial"/>
          <w:b/>
          <w:bCs/>
          <w:sz w:val="21"/>
          <w:szCs w:val="21"/>
        </w:rPr>
        <w:t>-punten</w:t>
      </w:r>
    </w:p>
    <w:p w14:paraId="55241FA0" w14:textId="27CA1D91" w:rsidR="00C85304" w:rsidRPr="00882A25" w:rsidRDefault="00C20035" w:rsidP="00882A25">
      <w:pPr>
        <w:pStyle w:val="Geenafstand"/>
        <w:rPr>
          <w:rFonts w:ascii="Arial" w:hAnsi="Arial" w:cs="Arial"/>
          <w:sz w:val="21"/>
          <w:szCs w:val="21"/>
        </w:rPr>
      </w:pPr>
      <w:r w:rsidRPr="00882A25">
        <w:rPr>
          <w:rFonts w:ascii="Arial" w:hAnsi="Arial" w:cs="Arial"/>
          <w:sz w:val="21"/>
          <w:szCs w:val="21"/>
        </w:rPr>
        <w:t xml:space="preserve">NOAB </w:t>
      </w:r>
      <w:r w:rsidR="00112AB7" w:rsidRPr="00882A25">
        <w:rPr>
          <w:rFonts w:ascii="Arial" w:hAnsi="Arial" w:cs="Arial"/>
          <w:sz w:val="21"/>
          <w:szCs w:val="21"/>
        </w:rPr>
        <w:t>3</w:t>
      </w:r>
    </w:p>
    <w:p w14:paraId="65DE2AF8" w14:textId="441BE28B" w:rsidR="0045402E" w:rsidRPr="00882A25" w:rsidRDefault="0045402E" w:rsidP="00882A25">
      <w:pPr>
        <w:pStyle w:val="Geenafstand"/>
        <w:rPr>
          <w:rFonts w:ascii="Arial" w:hAnsi="Arial" w:cs="Arial"/>
          <w:sz w:val="21"/>
          <w:szCs w:val="21"/>
        </w:rPr>
      </w:pPr>
      <w:r w:rsidRPr="00882A25">
        <w:rPr>
          <w:rFonts w:ascii="Arial" w:hAnsi="Arial" w:cs="Arial"/>
          <w:sz w:val="21"/>
          <w:szCs w:val="21"/>
        </w:rPr>
        <w:t>RB</w:t>
      </w:r>
    </w:p>
    <w:p w14:paraId="12030EE0" w14:textId="5A7A445A" w:rsidR="007405F3" w:rsidRDefault="007D6370" w:rsidP="00882A25">
      <w:pPr>
        <w:pStyle w:val="Geenafstand"/>
        <w:rPr>
          <w:rFonts w:ascii="Arial" w:hAnsi="Arial" w:cs="Arial"/>
          <w:sz w:val="21"/>
          <w:szCs w:val="21"/>
        </w:rPr>
      </w:pPr>
      <w:r w:rsidRPr="00882A25">
        <w:rPr>
          <w:rFonts w:ascii="Arial" w:hAnsi="Arial" w:cs="Arial"/>
          <w:sz w:val="21"/>
          <w:szCs w:val="21"/>
        </w:rPr>
        <w:t>NIRPA</w:t>
      </w:r>
    </w:p>
    <w:p w14:paraId="1F9D0810" w14:textId="664B1FB5" w:rsidR="00762C60" w:rsidRDefault="00762C60" w:rsidP="00882A25">
      <w:pPr>
        <w:pStyle w:val="Geenafstand"/>
        <w:rPr>
          <w:rFonts w:ascii="Arial" w:hAnsi="Arial" w:cs="Arial"/>
          <w:sz w:val="21"/>
          <w:szCs w:val="21"/>
        </w:rPr>
      </w:pPr>
    </w:p>
    <w:p w14:paraId="6B0C510C" w14:textId="528E2195" w:rsidR="00762C60" w:rsidRDefault="00762C60" w:rsidP="00882A25">
      <w:pPr>
        <w:pStyle w:val="Geenafstand"/>
        <w:rPr>
          <w:rFonts w:ascii="Arial" w:hAnsi="Arial" w:cs="Arial"/>
          <w:sz w:val="21"/>
          <w:szCs w:val="21"/>
        </w:rPr>
      </w:pPr>
    </w:p>
    <w:p w14:paraId="31AB4472" w14:textId="5C1DF7C0" w:rsidR="00762C60" w:rsidRPr="00762C60" w:rsidRDefault="00762C60" w:rsidP="00882A25">
      <w:pPr>
        <w:pStyle w:val="Geenafstand"/>
        <w:rPr>
          <w:rFonts w:ascii="Arial" w:hAnsi="Arial" w:cs="Arial"/>
          <w:sz w:val="21"/>
          <w:szCs w:val="21"/>
        </w:rPr>
      </w:pPr>
      <w:r w:rsidRPr="00762C60">
        <w:rPr>
          <w:rStyle w:val="Zwaar"/>
          <w:rFonts w:ascii="Arial" w:hAnsi="Arial" w:cs="Arial"/>
          <w:color w:val="333333"/>
          <w:sz w:val="21"/>
          <w:szCs w:val="21"/>
          <w:shd w:val="clear" w:color="auto" w:fill="DDDDDD"/>
        </w:rPr>
        <w:t>Zorg dat je goed voorbereid bent</w:t>
      </w:r>
      <w:r w:rsidRPr="00762C60">
        <w:rPr>
          <w:rFonts w:ascii="Arial" w:hAnsi="Arial" w:cs="Arial"/>
          <w:color w:val="333333"/>
          <w:sz w:val="21"/>
          <w:szCs w:val="21"/>
        </w:rPr>
        <w:br/>
      </w:r>
      <w:r w:rsidRPr="00762C60">
        <w:rPr>
          <w:rFonts w:ascii="Arial" w:hAnsi="Arial" w:cs="Arial"/>
          <w:color w:val="333333"/>
          <w:sz w:val="21"/>
          <w:szCs w:val="21"/>
          <w:shd w:val="clear" w:color="auto" w:fill="DDDDDD"/>
        </w:rPr>
        <w:t>Lees voordat je een online cursus gaat volgen </w:t>
      </w:r>
      <w:hyperlink r:id="rId9" w:tgtFrame="_blank" w:history="1">
        <w:r w:rsidRPr="00762C60">
          <w:rPr>
            <w:rStyle w:val="Hyperlink"/>
            <w:rFonts w:ascii="Arial" w:hAnsi="Arial" w:cs="Arial"/>
            <w:color w:val="F77744"/>
            <w:sz w:val="21"/>
            <w:szCs w:val="21"/>
            <w:shd w:val="clear" w:color="auto" w:fill="DDDDDD"/>
          </w:rPr>
          <w:t>deze korte handleiding</w:t>
        </w:r>
      </w:hyperlink>
      <w:r w:rsidRPr="00762C60">
        <w:rPr>
          <w:rFonts w:ascii="Arial" w:hAnsi="Arial" w:cs="Arial"/>
          <w:color w:val="333333"/>
          <w:sz w:val="21"/>
          <w:szCs w:val="21"/>
          <w:shd w:val="clear" w:color="auto" w:fill="DDDDDD"/>
        </w:rPr>
        <w:t> aandachtig door zodat je goed voorbereid de cursus kunt volgen.</w:t>
      </w:r>
    </w:p>
    <w:sectPr w:rsidR="00762C60" w:rsidRPr="00762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F1CEE"/>
    <w:multiLevelType w:val="hybridMultilevel"/>
    <w:tmpl w:val="2A86C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04"/>
    <w:rsid w:val="00056ABC"/>
    <w:rsid w:val="000871E5"/>
    <w:rsid w:val="000E3698"/>
    <w:rsid w:val="00112AB7"/>
    <w:rsid w:val="001460C3"/>
    <w:rsid w:val="00160CE9"/>
    <w:rsid w:val="001D7F9F"/>
    <w:rsid w:val="00205811"/>
    <w:rsid w:val="002562B7"/>
    <w:rsid w:val="00256694"/>
    <w:rsid w:val="002948AB"/>
    <w:rsid w:val="002B02BE"/>
    <w:rsid w:val="002E61AE"/>
    <w:rsid w:val="00307236"/>
    <w:rsid w:val="00316C3B"/>
    <w:rsid w:val="00342333"/>
    <w:rsid w:val="003700C8"/>
    <w:rsid w:val="003C7775"/>
    <w:rsid w:val="003D7BA8"/>
    <w:rsid w:val="003E4F68"/>
    <w:rsid w:val="00434590"/>
    <w:rsid w:val="004471BE"/>
    <w:rsid w:val="0045402E"/>
    <w:rsid w:val="004B5463"/>
    <w:rsid w:val="004C6056"/>
    <w:rsid w:val="00514FCA"/>
    <w:rsid w:val="005743FA"/>
    <w:rsid w:val="00577D14"/>
    <w:rsid w:val="00597FF4"/>
    <w:rsid w:val="00682230"/>
    <w:rsid w:val="0068757D"/>
    <w:rsid w:val="006B0F64"/>
    <w:rsid w:val="007340FB"/>
    <w:rsid w:val="007405F3"/>
    <w:rsid w:val="00762C60"/>
    <w:rsid w:val="0077223B"/>
    <w:rsid w:val="00776EF7"/>
    <w:rsid w:val="00783FD0"/>
    <w:rsid w:val="007D6370"/>
    <w:rsid w:val="008152FC"/>
    <w:rsid w:val="00844EF6"/>
    <w:rsid w:val="00882A25"/>
    <w:rsid w:val="008A3450"/>
    <w:rsid w:val="008B5BBA"/>
    <w:rsid w:val="008F6799"/>
    <w:rsid w:val="0090123C"/>
    <w:rsid w:val="00916FAE"/>
    <w:rsid w:val="0091784F"/>
    <w:rsid w:val="00957D5A"/>
    <w:rsid w:val="00991791"/>
    <w:rsid w:val="009E7FC1"/>
    <w:rsid w:val="00A66E96"/>
    <w:rsid w:val="00A810F0"/>
    <w:rsid w:val="00A8693D"/>
    <w:rsid w:val="00AC1E2E"/>
    <w:rsid w:val="00AD11F0"/>
    <w:rsid w:val="00AF42D7"/>
    <w:rsid w:val="00B116CB"/>
    <w:rsid w:val="00B66762"/>
    <w:rsid w:val="00B906CA"/>
    <w:rsid w:val="00BF704F"/>
    <w:rsid w:val="00C11CC3"/>
    <w:rsid w:val="00C20035"/>
    <w:rsid w:val="00C85304"/>
    <w:rsid w:val="00CA12FF"/>
    <w:rsid w:val="00CC270B"/>
    <w:rsid w:val="00CF0BCF"/>
    <w:rsid w:val="00CF4669"/>
    <w:rsid w:val="00D022DC"/>
    <w:rsid w:val="00DB416D"/>
    <w:rsid w:val="00DF7C93"/>
    <w:rsid w:val="00E03868"/>
    <w:rsid w:val="00E8656D"/>
    <w:rsid w:val="00E94C13"/>
    <w:rsid w:val="00EB060B"/>
    <w:rsid w:val="00ED1E1D"/>
    <w:rsid w:val="00ED2FF0"/>
    <w:rsid w:val="00F270AF"/>
    <w:rsid w:val="00F42A1F"/>
    <w:rsid w:val="00F968BC"/>
    <w:rsid w:val="00F96C69"/>
    <w:rsid w:val="00FA58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5F9C"/>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 w:type="character" w:styleId="Verwijzingopmerking">
    <w:name w:val="annotation reference"/>
    <w:basedOn w:val="Standaardalinea-lettertype"/>
    <w:uiPriority w:val="99"/>
    <w:semiHidden/>
    <w:unhideWhenUsed/>
    <w:rsid w:val="00AF42D7"/>
    <w:rPr>
      <w:sz w:val="16"/>
      <w:szCs w:val="16"/>
    </w:rPr>
  </w:style>
  <w:style w:type="paragraph" w:styleId="Tekstopmerking">
    <w:name w:val="annotation text"/>
    <w:basedOn w:val="Standaard"/>
    <w:link w:val="TekstopmerkingChar"/>
    <w:uiPriority w:val="99"/>
    <w:semiHidden/>
    <w:unhideWhenUsed/>
    <w:rsid w:val="00AF42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42D7"/>
    <w:rPr>
      <w:sz w:val="20"/>
      <w:szCs w:val="20"/>
    </w:rPr>
  </w:style>
  <w:style w:type="paragraph" w:styleId="Onderwerpvanopmerking">
    <w:name w:val="annotation subject"/>
    <w:basedOn w:val="Tekstopmerking"/>
    <w:next w:val="Tekstopmerking"/>
    <w:link w:val="OnderwerpvanopmerkingChar"/>
    <w:uiPriority w:val="99"/>
    <w:semiHidden/>
    <w:unhideWhenUsed/>
    <w:rsid w:val="00AF42D7"/>
    <w:rPr>
      <w:b/>
      <w:bCs/>
    </w:rPr>
  </w:style>
  <w:style w:type="character" w:customStyle="1" w:styleId="OnderwerpvanopmerkingChar">
    <w:name w:val="Onderwerp van opmerking Char"/>
    <w:basedOn w:val="TekstopmerkingChar"/>
    <w:link w:val="Onderwerpvanopmerking"/>
    <w:uiPriority w:val="99"/>
    <w:semiHidden/>
    <w:rsid w:val="00AF42D7"/>
    <w:rPr>
      <w:b/>
      <w:bCs/>
      <w:sz w:val="20"/>
      <w:szCs w:val="20"/>
    </w:rPr>
  </w:style>
  <w:style w:type="character" w:styleId="Zwaar">
    <w:name w:val="Strong"/>
    <w:basedOn w:val="Standaardalinea-lettertype"/>
    <w:uiPriority w:val="22"/>
    <w:qFormat/>
    <w:rsid w:val="00762C60"/>
    <w:rPr>
      <w:b/>
      <w:bCs/>
    </w:rPr>
  </w:style>
  <w:style w:type="character" w:styleId="Hyperlink">
    <w:name w:val="Hyperlink"/>
    <w:basedOn w:val="Standaardalinea-lettertype"/>
    <w:uiPriority w:val="99"/>
    <w:semiHidden/>
    <w:unhideWhenUsed/>
    <w:rsid w:val="00762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oab.nl/sites/default/files/visual_select_file/how_to_zoom_handleiding_online_noab_cursus_13072020.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3" ma:contentTypeDescription="Een nieuw document maken." ma:contentTypeScope="" ma:versionID="10fdfda5a2d71a0fc2fa790ef7d5b1da">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9770ff59366b554e21fff1e579f9a4c9"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2F409-BE39-4A77-98A5-6DFDF8F383B4}">
  <ds:schemaRefs>
    <ds:schemaRef ds:uri="http://schemas.openxmlformats.org/officeDocument/2006/bibliography"/>
  </ds:schemaRefs>
</ds:datastoreItem>
</file>

<file path=customXml/itemProps2.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3.xml><?xml version="1.0" encoding="utf-8"?>
<ds:datastoreItem xmlns:ds="http://schemas.openxmlformats.org/officeDocument/2006/customXml" ds:itemID="{DB33DD17-1058-4C05-BB5C-2C7225704A9C}">
  <ds:schemaRefs>
    <ds:schemaRef ds:uri="0ac1714e-24a0-465f-b822-82078bd0ce3a"/>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85d24bbd-b107-4960-a7b2-524d59faa618"/>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D2DFB9B-7CA4-4083-B755-D420E6914151}"/>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Chantal van Pelt</cp:lastModifiedBy>
  <cp:revision>8</cp:revision>
  <dcterms:created xsi:type="dcterms:W3CDTF">2021-03-30T08:09:00Z</dcterms:created>
  <dcterms:modified xsi:type="dcterms:W3CDTF">2021-05-03T13:34:00Z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